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5F3" w:rsidRPr="00C92AD6" w:rsidRDefault="009175F3" w:rsidP="00C92AD6">
      <w:pPr>
        <w:jc w:val="both"/>
        <w:rPr>
          <w:rFonts w:ascii="Calibri" w:hAnsi="Calibri"/>
        </w:rPr>
      </w:pPr>
    </w:p>
    <w:p w:rsidR="00B16ADA" w:rsidRDefault="00B16ADA" w:rsidP="00ED5279">
      <w:pPr>
        <w:pBdr>
          <w:top w:val="single" w:sz="18" w:space="1" w:color="auto"/>
        </w:pBdr>
      </w:pPr>
    </w:p>
    <w:p w:rsidR="00B16ADA" w:rsidRDefault="00B16ADA" w:rsidP="00B16ADA">
      <w:pPr>
        <w:jc w:val="right"/>
      </w:pPr>
    </w:p>
    <w:p w:rsidR="00504ECF" w:rsidRDefault="00504ECF" w:rsidP="00504ECF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Коммерческое предложение</w:t>
      </w:r>
    </w:p>
    <w:p w:rsidR="00504ECF" w:rsidRDefault="00504ECF" w:rsidP="00504ECF">
      <w:pPr>
        <w:jc w:val="center"/>
        <w:rPr>
          <w:i/>
          <w:sz w:val="28"/>
          <w:szCs w:val="28"/>
        </w:rPr>
      </w:pPr>
    </w:p>
    <w:p w:rsidR="00504ECF" w:rsidRDefault="00504ECF" w:rsidP="0056207C">
      <w:pPr>
        <w:spacing w:after="240"/>
        <w:rPr>
          <w:i/>
          <w:sz w:val="24"/>
          <w:szCs w:val="24"/>
        </w:rPr>
      </w:pPr>
      <w:r>
        <w:rPr>
          <w:i/>
          <w:sz w:val="24"/>
          <w:szCs w:val="24"/>
        </w:rPr>
        <w:t>ООО «</w:t>
      </w:r>
      <w:r>
        <w:rPr>
          <w:rFonts w:ascii="Calibri" w:hAnsi="Calibri"/>
          <w:i/>
          <w:sz w:val="24"/>
          <w:szCs w:val="24"/>
        </w:rPr>
        <w:t>АСТ</w:t>
      </w:r>
      <w:r>
        <w:rPr>
          <w:i/>
          <w:sz w:val="24"/>
          <w:szCs w:val="24"/>
        </w:rPr>
        <w:t>» предлагает  поставку в Ваши адреса следующих строительных материалов:</w:t>
      </w:r>
    </w:p>
    <w:tbl>
      <w:tblPr>
        <w:tblW w:w="5740" w:type="dxa"/>
        <w:jc w:val="center"/>
        <w:tblInd w:w="93" w:type="dxa"/>
        <w:tblLook w:val="04A0"/>
      </w:tblPr>
      <w:tblGrid>
        <w:gridCol w:w="1920"/>
        <w:gridCol w:w="1920"/>
        <w:gridCol w:w="1900"/>
      </w:tblGrid>
      <w:tr w:rsidR="00675519" w:rsidRPr="00675519" w:rsidTr="00675519">
        <w:trPr>
          <w:trHeight w:val="315"/>
          <w:jc w:val="center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b/>
                <w:i/>
                <w:iCs/>
                <w:color w:val="000000"/>
                <w:sz w:val="22"/>
                <w:szCs w:val="22"/>
              </w:rPr>
              <w:t>песок</w:t>
            </w:r>
            <w:r w:rsidRPr="00675519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 xml:space="preserve"> (руб./м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³)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75519" w:rsidRPr="00675519" w:rsidTr="00675519">
        <w:trPr>
          <w:trHeight w:val="300"/>
          <w:jc w:val="center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b/>
                <w:color w:val="000000"/>
                <w:sz w:val="22"/>
                <w:szCs w:val="22"/>
              </w:rPr>
              <w:t>карьерный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b/>
                <w:color w:val="000000"/>
                <w:sz w:val="22"/>
                <w:szCs w:val="22"/>
              </w:rPr>
              <w:t>намывной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b/>
                <w:color w:val="000000"/>
                <w:sz w:val="22"/>
                <w:szCs w:val="22"/>
              </w:rPr>
              <w:t>морской</w:t>
            </w:r>
          </w:p>
        </w:tc>
      </w:tr>
      <w:tr w:rsidR="00675519" w:rsidRPr="00675519" w:rsidTr="00675519">
        <w:trPr>
          <w:trHeight w:val="315"/>
          <w:jc w:val="center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440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480</w:t>
            </w:r>
          </w:p>
        </w:tc>
      </w:tr>
      <w:tr w:rsidR="00675519" w:rsidRPr="00675519" w:rsidTr="00675519">
        <w:trPr>
          <w:trHeight w:val="315"/>
          <w:jc w:val="center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75519" w:rsidRPr="00675519" w:rsidTr="00675519">
        <w:trPr>
          <w:trHeight w:val="315"/>
          <w:jc w:val="center"/>
        </w:trPr>
        <w:tc>
          <w:tcPr>
            <w:tcW w:w="57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b/>
                <w:i/>
                <w:iCs/>
                <w:color w:val="000000"/>
                <w:sz w:val="22"/>
                <w:szCs w:val="22"/>
              </w:rPr>
              <w:t>щебень гранитный</w:t>
            </w:r>
            <w:r w:rsidRPr="00675519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 xml:space="preserve"> (руб./м³)</w:t>
            </w:r>
          </w:p>
        </w:tc>
      </w:tr>
      <w:tr w:rsidR="00675519" w:rsidRPr="00675519" w:rsidTr="00675519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b/>
                <w:color w:val="000000"/>
                <w:sz w:val="22"/>
                <w:szCs w:val="22"/>
              </w:rPr>
              <w:t>5-20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b/>
                <w:color w:val="000000"/>
                <w:sz w:val="22"/>
                <w:szCs w:val="22"/>
              </w:rPr>
              <w:t>20-40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b/>
                <w:color w:val="000000"/>
                <w:sz w:val="22"/>
                <w:szCs w:val="22"/>
              </w:rPr>
              <w:t>отсев</w:t>
            </w:r>
          </w:p>
        </w:tc>
      </w:tr>
      <w:tr w:rsidR="00675519" w:rsidRPr="00675519" w:rsidTr="00675519">
        <w:trPr>
          <w:trHeight w:val="315"/>
          <w:jc w:val="center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1050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600</w:t>
            </w:r>
          </w:p>
        </w:tc>
      </w:tr>
    </w:tbl>
    <w:p w:rsidR="00504ECF" w:rsidRDefault="00504ECF" w:rsidP="008D6B04">
      <w:pPr>
        <w:jc w:val="center"/>
        <w:rPr>
          <w:rFonts w:ascii="Calibri" w:hAnsi="Calibri"/>
          <w:i/>
          <w:sz w:val="24"/>
          <w:szCs w:val="24"/>
        </w:rPr>
      </w:pPr>
    </w:p>
    <w:tbl>
      <w:tblPr>
        <w:tblW w:w="7641" w:type="dxa"/>
        <w:jc w:val="center"/>
        <w:tblInd w:w="93" w:type="dxa"/>
        <w:tblLook w:val="04A0"/>
      </w:tblPr>
      <w:tblGrid>
        <w:gridCol w:w="2076"/>
        <w:gridCol w:w="1855"/>
        <w:gridCol w:w="1855"/>
        <w:gridCol w:w="1855"/>
      </w:tblGrid>
      <w:tr w:rsidR="00675519" w:rsidRPr="00675519" w:rsidTr="00675519">
        <w:trPr>
          <w:trHeight w:val="315"/>
          <w:jc w:val="center"/>
        </w:trPr>
        <w:tc>
          <w:tcPr>
            <w:tcW w:w="7641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AA51E5">
            <w:pPr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b/>
                <w:i/>
                <w:iCs/>
                <w:color w:val="000000"/>
                <w:sz w:val="22"/>
                <w:szCs w:val="22"/>
              </w:rPr>
              <w:t>вагонка липа</w:t>
            </w:r>
            <w:r w:rsidR="00AA51E5">
              <w:rPr>
                <w:rFonts w:ascii="Calibri" w:hAnsi="Calibri"/>
                <w:b/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AA51E5" w:rsidRPr="00AA51E5">
              <w:rPr>
                <w:rFonts w:ascii="Calibri" w:hAnsi="Calibri"/>
                <w:b/>
                <w:i/>
                <w:iCs/>
                <w:color w:val="000000"/>
                <w:sz w:val="22"/>
                <w:szCs w:val="22"/>
              </w:rPr>
              <w:t>(14—15×88)</w:t>
            </w:r>
            <w:r w:rsidR="00AA51E5">
              <w:rPr>
                <w:rFonts w:ascii="Calibri" w:hAnsi="Calibri"/>
                <w:b/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AA51E5">
              <w:rPr>
                <w:rFonts w:ascii="Calibri" w:hAnsi="Calibri"/>
                <w:b/>
                <w:i/>
                <w:iCs/>
                <w:color w:val="000000"/>
                <w:sz w:val="22"/>
                <w:szCs w:val="22"/>
                <w:lang w:val="en-US"/>
              </w:rPr>
              <w:t>Softline</w:t>
            </w:r>
            <w:r w:rsidRPr="00675519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 xml:space="preserve"> - руб.(м.п./м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²</w:t>
            </w:r>
            <w:r w:rsidRPr="00675519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 xml:space="preserve">) </w:t>
            </w:r>
          </w:p>
        </w:tc>
      </w:tr>
      <w:tr w:rsidR="00675519" w:rsidRPr="00675519" w:rsidTr="00675519">
        <w:trPr>
          <w:trHeight w:val="300"/>
          <w:jc w:val="center"/>
        </w:trPr>
        <w:tc>
          <w:tcPr>
            <w:tcW w:w="20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длина (м)</w:t>
            </w:r>
          </w:p>
        </w:tc>
        <w:tc>
          <w:tcPr>
            <w:tcW w:w="18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</w:t>
            </w:r>
          </w:p>
        </w:tc>
        <w:tc>
          <w:tcPr>
            <w:tcW w:w="18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B</w:t>
            </w:r>
          </w:p>
        </w:tc>
        <w:tc>
          <w:tcPr>
            <w:tcW w:w="18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</w:t>
            </w:r>
          </w:p>
        </w:tc>
      </w:tr>
      <w:tr w:rsidR="00675519" w:rsidRPr="00675519" w:rsidTr="00675519">
        <w:trPr>
          <w:trHeight w:val="300"/>
          <w:jc w:val="center"/>
        </w:trPr>
        <w:tc>
          <w:tcPr>
            <w:tcW w:w="20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1,8 - 3,0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75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65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738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454</w:t>
            </w:r>
          </w:p>
        </w:tc>
      </w:tr>
      <w:tr w:rsidR="00675519" w:rsidRPr="00675519" w:rsidTr="00675519">
        <w:trPr>
          <w:trHeight w:val="300"/>
          <w:jc w:val="center"/>
        </w:trPr>
        <w:tc>
          <w:tcPr>
            <w:tcW w:w="20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1,8 - 1,9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681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568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397</w:t>
            </w:r>
          </w:p>
        </w:tc>
      </w:tr>
      <w:tr w:rsidR="00675519" w:rsidRPr="00675519" w:rsidTr="00675519">
        <w:trPr>
          <w:trHeight w:val="300"/>
          <w:jc w:val="center"/>
        </w:trPr>
        <w:tc>
          <w:tcPr>
            <w:tcW w:w="20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1,0 - 1,7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568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454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318</w:t>
            </w:r>
          </w:p>
        </w:tc>
      </w:tr>
      <w:tr w:rsidR="00675519" w:rsidRPr="00675519" w:rsidTr="00675519">
        <w:trPr>
          <w:trHeight w:val="315"/>
          <w:jc w:val="center"/>
        </w:trPr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0,5 - 0,9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397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340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519" w:rsidRPr="00675519" w:rsidRDefault="00675519" w:rsidP="0067551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975C4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675519">
              <w:rPr>
                <w:rFonts w:ascii="Calibri" w:hAnsi="Calibri"/>
                <w:color w:val="000000"/>
                <w:sz w:val="22"/>
                <w:szCs w:val="22"/>
              </w:rPr>
              <w:t>193</w:t>
            </w:r>
          </w:p>
        </w:tc>
      </w:tr>
    </w:tbl>
    <w:p w:rsidR="0041567D" w:rsidRDefault="0041567D" w:rsidP="0041567D">
      <w:pPr>
        <w:jc w:val="center"/>
        <w:rPr>
          <w:rFonts w:asciiTheme="minorHAnsi" w:hAnsiTheme="minorHAnsi"/>
          <w:i/>
          <w:sz w:val="24"/>
          <w:szCs w:val="24"/>
        </w:rPr>
      </w:pPr>
    </w:p>
    <w:p w:rsidR="00AB404F" w:rsidRDefault="00AB404F" w:rsidP="0041567D">
      <w:pPr>
        <w:jc w:val="center"/>
        <w:rPr>
          <w:rFonts w:asciiTheme="minorHAnsi" w:hAnsiTheme="minorHAnsi"/>
          <w:i/>
          <w:sz w:val="24"/>
          <w:szCs w:val="24"/>
        </w:rPr>
      </w:pPr>
      <w:r>
        <w:rPr>
          <w:rFonts w:asciiTheme="minorHAnsi" w:hAnsiTheme="minorHAnsi"/>
          <w:i/>
          <w:sz w:val="24"/>
          <w:szCs w:val="24"/>
        </w:rPr>
        <w:t>Цемент М 400 Д 20 (50кг) – 210 руб.</w:t>
      </w:r>
    </w:p>
    <w:p w:rsidR="0041567D" w:rsidRDefault="0041567D" w:rsidP="0041567D">
      <w:pPr>
        <w:jc w:val="center"/>
        <w:rPr>
          <w:rFonts w:asciiTheme="minorHAnsi" w:hAnsiTheme="minorHAnsi"/>
          <w:i/>
          <w:sz w:val="24"/>
          <w:szCs w:val="24"/>
        </w:rPr>
      </w:pPr>
    </w:p>
    <w:p w:rsidR="0041567D" w:rsidRPr="001A6AF4" w:rsidRDefault="0041567D" w:rsidP="0041567D">
      <w:pPr>
        <w:jc w:val="center"/>
        <w:rPr>
          <w:rFonts w:asciiTheme="minorHAnsi" w:hAnsiTheme="minorHAnsi"/>
          <w:i/>
          <w:sz w:val="24"/>
          <w:szCs w:val="24"/>
          <w:u w:val="single"/>
        </w:rPr>
      </w:pPr>
      <w:r w:rsidRPr="001A6AF4">
        <w:rPr>
          <w:rFonts w:ascii="Calibri" w:hAnsi="Calibri"/>
          <w:i/>
          <w:sz w:val="24"/>
          <w:szCs w:val="24"/>
          <w:u w:val="single"/>
        </w:rPr>
        <w:t>(Все цены указаны с учётом доставки)</w:t>
      </w:r>
    </w:p>
    <w:p w:rsidR="00AB404F" w:rsidRDefault="00AB404F" w:rsidP="00504ECF">
      <w:pPr>
        <w:rPr>
          <w:rFonts w:asciiTheme="minorHAnsi" w:hAnsiTheme="minorHAnsi"/>
          <w:i/>
          <w:sz w:val="24"/>
          <w:szCs w:val="24"/>
        </w:rPr>
      </w:pPr>
    </w:p>
    <w:p w:rsidR="00504ECF" w:rsidRDefault="00504ECF" w:rsidP="00504ECF">
      <w:pPr>
        <w:rPr>
          <w:rFonts w:ascii="Calibri" w:hAnsi="Calibri"/>
          <w:i/>
          <w:sz w:val="24"/>
          <w:szCs w:val="24"/>
          <w:lang w:eastAsia="en-US"/>
        </w:rPr>
      </w:pPr>
      <w:r>
        <w:rPr>
          <w:i/>
          <w:sz w:val="24"/>
          <w:szCs w:val="24"/>
        </w:rPr>
        <w:t>Имеем парк собственной строительной техники:</w:t>
      </w:r>
    </w:p>
    <w:p w:rsidR="00504ECF" w:rsidRDefault="00504ECF" w:rsidP="00504ECF">
      <w:pPr>
        <w:rPr>
          <w:i/>
          <w:sz w:val="24"/>
          <w:szCs w:val="24"/>
        </w:rPr>
      </w:pPr>
      <w:r>
        <w:rPr>
          <w:i/>
          <w:sz w:val="24"/>
          <w:szCs w:val="24"/>
        </w:rPr>
        <w:t>Самосвал 22-25м.куб.-1200р. в час.</w:t>
      </w:r>
    </w:p>
    <w:p w:rsidR="00504ECF" w:rsidRDefault="00504ECF" w:rsidP="00504ECF">
      <w:pPr>
        <w:rPr>
          <w:i/>
          <w:sz w:val="24"/>
          <w:szCs w:val="24"/>
        </w:rPr>
      </w:pPr>
      <w:r>
        <w:rPr>
          <w:i/>
          <w:sz w:val="24"/>
          <w:szCs w:val="24"/>
        </w:rPr>
        <w:t>Самосвал 18-20м.куб.-1000р. в час.</w:t>
      </w:r>
    </w:p>
    <w:p w:rsidR="00504ECF" w:rsidRDefault="00504ECF" w:rsidP="00504ECF">
      <w:pPr>
        <w:rPr>
          <w:i/>
          <w:sz w:val="24"/>
          <w:szCs w:val="24"/>
        </w:rPr>
      </w:pPr>
      <w:r>
        <w:rPr>
          <w:i/>
          <w:sz w:val="24"/>
          <w:szCs w:val="24"/>
        </w:rPr>
        <w:t>Самосвал 28-30м.куб.-1500р. в час.</w:t>
      </w:r>
    </w:p>
    <w:p w:rsidR="00504ECF" w:rsidRDefault="00504ECF" w:rsidP="00504ECF">
      <w:pPr>
        <w:rPr>
          <w:i/>
          <w:sz w:val="24"/>
          <w:szCs w:val="24"/>
        </w:rPr>
      </w:pPr>
      <w:r>
        <w:rPr>
          <w:i/>
          <w:sz w:val="24"/>
          <w:szCs w:val="24"/>
        </w:rPr>
        <w:t>Производим разработку котлованов, осуществляем вывоз и утилизацию грунтов пятой категории.</w:t>
      </w:r>
    </w:p>
    <w:p w:rsidR="00504ECF" w:rsidRDefault="00504ECF" w:rsidP="00504ECF">
      <w:pPr>
        <w:rPr>
          <w:i/>
          <w:sz w:val="24"/>
          <w:szCs w:val="24"/>
        </w:rPr>
      </w:pPr>
      <w:r>
        <w:rPr>
          <w:i/>
          <w:sz w:val="24"/>
          <w:szCs w:val="24"/>
        </w:rPr>
        <w:t>Все цены указанны с НДС 18%</w:t>
      </w:r>
    </w:p>
    <w:p w:rsidR="00504ECF" w:rsidRDefault="00504ECF" w:rsidP="00504ECF">
      <w:pPr>
        <w:rPr>
          <w:i/>
          <w:sz w:val="24"/>
          <w:szCs w:val="24"/>
        </w:rPr>
      </w:pPr>
      <w:r>
        <w:rPr>
          <w:i/>
          <w:sz w:val="24"/>
          <w:szCs w:val="24"/>
        </w:rPr>
        <w:t>Надеемся на плодотворное сотрудничество.</w:t>
      </w:r>
    </w:p>
    <w:p w:rsidR="00AA51E5" w:rsidRDefault="00AA51E5" w:rsidP="00504ECF">
      <w:pPr>
        <w:rPr>
          <w:rFonts w:asciiTheme="minorHAnsi" w:hAnsiTheme="minorHAnsi"/>
          <w:i/>
          <w:sz w:val="24"/>
          <w:szCs w:val="24"/>
        </w:rPr>
      </w:pPr>
    </w:p>
    <w:p w:rsidR="00504ECF" w:rsidRPr="002C23B3" w:rsidRDefault="00AA51E5" w:rsidP="00504ECF">
      <w:pPr>
        <w:rPr>
          <w:rFonts w:asciiTheme="minorHAnsi" w:hAnsiTheme="minorHAnsi"/>
          <w:b/>
          <w:i/>
          <w:sz w:val="24"/>
          <w:szCs w:val="24"/>
        </w:rPr>
      </w:pPr>
      <w:r>
        <w:rPr>
          <w:i/>
          <w:sz w:val="24"/>
          <w:szCs w:val="24"/>
        </w:rPr>
        <w:t>Контактны</w:t>
      </w:r>
      <w:r>
        <w:rPr>
          <w:rFonts w:asciiTheme="minorHAnsi" w:hAnsiTheme="minorHAnsi"/>
          <w:i/>
          <w:sz w:val="24"/>
          <w:szCs w:val="24"/>
        </w:rPr>
        <w:t>й</w:t>
      </w:r>
      <w:r w:rsidR="00504ECF">
        <w:rPr>
          <w:i/>
          <w:sz w:val="24"/>
          <w:szCs w:val="24"/>
        </w:rPr>
        <w:t xml:space="preserve"> тел: </w:t>
      </w:r>
      <w:r w:rsidR="0056207C" w:rsidRPr="0041567D">
        <w:rPr>
          <w:rFonts w:ascii="Calibri" w:hAnsi="Calibri"/>
          <w:b/>
          <w:i/>
          <w:sz w:val="24"/>
          <w:szCs w:val="24"/>
        </w:rPr>
        <w:t>333</w:t>
      </w:r>
      <w:r w:rsidR="00504ECF" w:rsidRPr="0041567D">
        <w:rPr>
          <w:b/>
          <w:i/>
          <w:sz w:val="24"/>
          <w:szCs w:val="24"/>
        </w:rPr>
        <w:t>-</w:t>
      </w:r>
      <w:r w:rsidR="0056207C" w:rsidRPr="0041567D">
        <w:rPr>
          <w:rFonts w:ascii="Calibri" w:hAnsi="Calibri"/>
          <w:b/>
          <w:i/>
          <w:sz w:val="24"/>
          <w:szCs w:val="24"/>
        </w:rPr>
        <w:t>02</w:t>
      </w:r>
      <w:r w:rsidR="00504ECF" w:rsidRPr="0041567D">
        <w:rPr>
          <w:b/>
          <w:i/>
          <w:sz w:val="24"/>
          <w:szCs w:val="24"/>
        </w:rPr>
        <w:t>-</w:t>
      </w:r>
      <w:r w:rsidR="0056207C" w:rsidRPr="0041567D">
        <w:rPr>
          <w:rFonts w:ascii="Calibri" w:hAnsi="Calibri"/>
          <w:b/>
          <w:i/>
          <w:sz w:val="24"/>
          <w:szCs w:val="24"/>
        </w:rPr>
        <w:t>09</w:t>
      </w:r>
    </w:p>
    <w:p w:rsidR="0041567D" w:rsidRDefault="0041567D" w:rsidP="00504ECF">
      <w:pPr>
        <w:rPr>
          <w:rFonts w:asciiTheme="minorHAnsi" w:hAnsiTheme="minorHAnsi"/>
          <w:i/>
          <w:sz w:val="24"/>
          <w:szCs w:val="24"/>
        </w:rPr>
      </w:pPr>
    </w:p>
    <w:p w:rsidR="0041567D" w:rsidRDefault="0041567D" w:rsidP="00504ECF">
      <w:pPr>
        <w:rPr>
          <w:rFonts w:asciiTheme="minorHAnsi" w:hAnsiTheme="minorHAnsi"/>
          <w:i/>
          <w:sz w:val="24"/>
          <w:szCs w:val="24"/>
        </w:rPr>
      </w:pPr>
    </w:p>
    <w:p w:rsidR="00504ECF" w:rsidRDefault="00504ECF" w:rsidP="00504ECF">
      <w:pPr>
        <w:rPr>
          <w:i/>
          <w:sz w:val="24"/>
          <w:szCs w:val="24"/>
        </w:rPr>
      </w:pPr>
      <w:r>
        <w:rPr>
          <w:i/>
          <w:sz w:val="24"/>
          <w:szCs w:val="24"/>
        </w:rPr>
        <w:t>С уважением,</w:t>
      </w:r>
    </w:p>
    <w:p w:rsidR="00504ECF" w:rsidRDefault="0041567D" w:rsidP="00504ECF">
      <w:pPr>
        <w:rPr>
          <w:rFonts w:asciiTheme="minorHAnsi" w:hAnsiTheme="minorHAnsi"/>
          <w:i/>
          <w:sz w:val="24"/>
          <w:szCs w:val="24"/>
        </w:rPr>
      </w:pPr>
      <w:r>
        <w:rPr>
          <w:rFonts w:asciiTheme="minorHAnsi" w:hAnsiTheme="minorHAnsi"/>
          <w:i/>
          <w:sz w:val="24"/>
          <w:szCs w:val="24"/>
        </w:rPr>
        <w:t>м</w:t>
      </w:r>
      <w:r w:rsidR="00645434">
        <w:rPr>
          <w:rFonts w:asciiTheme="minorHAnsi" w:hAnsiTheme="minorHAnsi"/>
          <w:i/>
          <w:sz w:val="24"/>
          <w:szCs w:val="24"/>
        </w:rPr>
        <w:t>енедж</w:t>
      </w:r>
      <w:r>
        <w:rPr>
          <w:rFonts w:asciiTheme="minorHAnsi" w:hAnsiTheme="minorHAnsi"/>
          <w:i/>
          <w:sz w:val="24"/>
          <w:szCs w:val="24"/>
        </w:rPr>
        <w:t xml:space="preserve">ер  </w:t>
      </w:r>
      <w:r w:rsidR="00AA51E5">
        <w:rPr>
          <w:rFonts w:asciiTheme="minorHAnsi" w:hAnsiTheme="minorHAnsi"/>
          <w:i/>
          <w:sz w:val="24"/>
          <w:szCs w:val="24"/>
        </w:rPr>
        <w:t>Семёнов Павел</w:t>
      </w:r>
    </w:p>
    <w:p w:rsidR="00ED5279" w:rsidRDefault="00ED5279" w:rsidP="00504ECF">
      <w:pPr>
        <w:rPr>
          <w:rFonts w:asciiTheme="minorHAnsi" w:hAnsiTheme="minorHAnsi"/>
          <w:i/>
          <w:sz w:val="24"/>
          <w:szCs w:val="24"/>
        </w:rPr>
      </w:pPr>
    </w:p>
    <w:p w:rsidR="00ED5279" w:rsidRDefault="00ED5279" w:rsidP="00504ECF">
      <w:pPr>
        <w:rPr>
          <w:i/>
          <w:sz w:val="24"/>
          <w:szCs w:val="24"/>
        </w:rPr>
      </w:pPr>
    </w:p>
    <w:sectPr w:rsidR="00ED5279" w:rsidSect="00C92AD6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3A9" w:rsidRDefault="002163A9" w:rsidP="00B16ADA">
      <w:r>
        <w:separator/>
      </w:r>
    </w:p>
  </w:endnote>
  <w:endnote w:type="continuationSeparator" w:id="0">
    <w:p w:rsidR="002163A9" w:rsidRDefault="002163A9" w:rsidP="00B16A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yr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ADA" w:rsidRPr="00D638D5" w:rsidRDefault="00B16ADA" w:rsidP="00B16ADA">
    <w:pPr>
      <w:jc w:val="center"/>
      <w:rPr>
        <w:rFonts w:ascii="Times New Roman" w:hAnsi="Times New Roman"/>
        <w:b/>
        <w:bCs/>
        <w:sz w:val="24"/>
        <w:szCs w:val="24"/>
      </w:rPr>
    </w:pPr>
    <w:r>
      <w:rPr>
        <w:rFonts w:ascii="Times New Roman" w:hAnsi="Times New Roman"/>
        <w:b/>
        <w:bCs/>
        <w:sz w:val="24"/>
        <w:szCs w:val="24"/>
      </w:rPr>
      <w:t xml:space="preserve">р/с 40702810800000020197 в </w:t>
    </w:r>
    <w:r w:rsidR="005A6F89">
      <w:rPr>
        <w:rFonts w:ascii="Times New Roman" w:hAnsi="Times New Roman"/>
        <w:b/>
        <w:bCs/>
        <w:sz w:val="24"/>
        <w:szCs w:val="24"/>
      </w:rPr>
      <w:t>О</w:t>
    </w:r>
    <w:r>
      <w:rPr>
        <w:rFonts w:ascii="Times New Roman" w:hAnsi="Times New Roman"/>
        <w:b/>
        <w:bCs/>
        <w:sz w:val="24"/>
        <w:szCs w:val="24"/>
      </w:rPr>
      <w:t xml:space="preserve">АО «Петербургский социальный </w:t>
    </w:r>
    <w:r w:rsidRPr="00D638D5">
      <w:rPr>
        <w:rFonts w:ascii="Times New Roman" w:hAnsi="Times New Roman"/>
        <w:b/>
        <w:bCs/>
        <w:sz w:val="24"/>
        <w:szCs w:val="24"/>
      </w:rPr>
      <w:t xml:space="preserve"> </w:t>
    </w:r>
    <w:r>
      <w:rPr>
        <w:rFonts w:ascii="Times New Roman" w:hAnsi="Times New Roman"/>
        <w:b/>
        <w:bCs/>
        <w:sz w:val="24"/>
        <w:szCs w:val="24"/>
      </w:rPr>
      <w:t>коммерческий банк»</w:t>
    </w:r>
  </w:p>
  <w:p w:rsidR="00B16ADA" w:rsidRPr="00D638D5" w:rsidRDefault="00B16ADA" w:rsidP="00B16ADA">
    <w:pPr>
      <w:jc w:val="center"/>
      <w:rPr>
        <w:rFonts w:ascii="Times New Roman" w:hAnsi="Times New Roman"/>
        <w:b/>
        <w:bCs/>
        <w:sz w:val="24"/>
        <w:szCs w:val="24"/>
      </w:rPr>
    </w:pPr>
    <w:r>
      <w:rPr>
        <w:rFonts w:ascii="Times New Roman" w:hAnsi="Times New Roman"/>
        <w:b/>
        <w:bCs/>
        <w:sz w:val="24"/>
        <w:szCs w:val="24"/>
      </w:rPr>
      <w:t xml:space="preserve">к/с 30101810000000000852   </w:t>
    </w:r>
    <w:r w:rsidR="00721FB7">
      <w:rPr>
        <w:rFonts w:ascii="Times New Roman" w:hAnsi="Times New Roman"/>
        <w:b/>
        <w:bCs/>
        <w:sz w:val="24"/>
        <w:szCs w:val="24"/>
      </w:rPr>
      <w:t xml:space="preserve"> </w:t>
    </w:r>
    <w:r>
      <w:rPr>
        <w:rFonts w:ascii="Times New Roman" w:hAnsi="Times New Roman"/>
        <w:b/>
        <w:bCs/>
        <w:sz w:val="24"/>
        <w:szCs w:val="24"/>
      </w:rPr>
      <w:t>БИК 044030852</w:t>
    </w:r>
    <w:r w:rsidR="00721FB7">
      <w:rPr>
        <w:rFonts w:ascii="Times New Roman" w:hAnsi="Times New Roman"/>
        <w:b/>
        <w:bCs/>
        <w:sz w:val="24"/>
        <w:szCs w:val="24"/>
      </w:rPr>
      <w:t xml:space="preserve">  </w:t>
    </w:r>
    <w:r>
      <w:rPr>
        <w:rFonts w:ascii="Times New Roman" w:hAnsi="Times New Roman"/>
        <w:b/>
        <w:bCs/>
        <w:sz w:val="24"/>
        <w:szCs w:val="24"/>
      </w:rPr>
      <w:t xml:space="preserve"> ОГРН  1107847224748  </w:t>
    </w:r>
    <w:r w:rsidR="00721FB7">
      <w:rPr>
        <w:rFonts w:ascii="Times New Roman" w:hAnsi="Times New Roman"/>
        <w:b/>
        <w:bCs/>
        <w:sz w:val="24"/>
        <w:szCs w:val="24"/>
      </w:rPr>
      <w:t xml:space="preserve"> </w:t>
    </w:r>
    <w:r>
      <w:rPr>
        <w:rFonts w:ascii="Times New Roman" w:hAnsi="Times New Roman"/>
        <w:b/>
        <w:bCs/>
        <w:sz w:val="24"/>
        <w:szCs w:val="24"/>
      </w:rPr>
      <w:t>ОКПО 67432039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3A9" w:rsidRDefault="002163A9" w:rsidP="00B16ADA">
      <w:r>
        <w:separator/>
      </w:r>
    </w:p>
  </w:footnote>
  <w:footnote w:type="continuationSeparator" w:id="0">
    <w:p w:rsidR="002163A9" w:rsidRDefault="002163A9" w:rsidP="00B16A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text" w:horzAnchor="page" w:tblpX="600" w:tblpY="-7480"/>
      <w:tblOverlap w:val="never"/>
      <w:tblW w:w="2742" w:type="dxa"/>
      <w:tblLook w:val="04A0"/>
    </w:tblPr>
    <w:tblGrid>
      <w:gridCol w:w="250"/>
      <w:gridCol w:w="356"/>
      <w:gridCol w:w="356"/>
      <w:gridCol w:w="356"/>
      <w:gridCol w:w="356"/>
      <w:gridCol w:w="356"/>
      <w:gridCol w:w="356"/>
      <w:gridCol w:w="356"/>
    </w:tblGrid>
    <w:tr w:rsidR="00B16ADA" w:rsidRPr="00B16ADA" w:rsidTr="00AF75D6">
      <w:trPr>
        <w:trHeight w:val="315"/>
      </w:trPr>
      <w:tc>
        <w:tcPr>
          <w:tcW w:w="25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</w:p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0F0263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>
            <w:rPr>
              <w:rFonts w:ascii="Calibri" w:hAnsi="Calibri"/>
              <w:noProof/>
              <w:color w:val="000000"/>
              <w:sz w:val="24"/>
              <w:szCs w:val="24"/>
            </w:rPr>
            <w:drawing>
              <wp:anchor distT="6096" distB="6858" distL="114300" distR="116205" simplePos="0" relativeHeight="251657216" behindDoc="0" locked="0" layoutInCell="1" allowOverlap="1">
                <wp:simplePos x="0" y="0"/>
                <wp:positionH relativeFrom="column">
                  <wp:posOffset>84201</wp:posOffset>
                </wp:positionH>
                <wp:positionV relativeFrom="paragraph">
                  <wp:posOffset>193294</wp:posOffset>
                </wp:positionV>
                <wp:extent cx="886079" cy="1390904"/>
                <wp:effectExtent l="6096" t="0" r="0" b="0"/>
                <wp:wrapNone/>
                <wp:docPr id="4" name="Поли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lockedCanvas">
                    <lc:lockedCanvas xmlns:lc="http://schemas.openxmlformats.org/drawingml/2006/lockedCanvas">
                      <a:nvGrpSpPr>
                        <a:cNvPr id="0" name=""/>
                        <a:cNvGrpSpPr/>
                      </a:nvGrpSpPr>
                      <a:grpSpPr>
                        <a:xfrm>
                          <a:off x="180975" y="3590925"/>
                          <a:ext cx="723900" cy="1228725"/>
                          <a:chOff x="180975" y="3590925"/>
                          <a:chExt cx="723900" cy="1228725"/>
                        </a:xfrm>
                      </a:grpSpPr>
                      <a:sp>
                        <a:nvSpPr>
                          <a:cNvPr id="19" name="Полилиния 18"/>
                          <a:cNvSpPr/>
                        </a:nvSpPr>
                        <a:spPr>
                          <a:xfrm>
                            <a:off x="2247720" y="3551208"/>
                            <a:ext cx="712398" cy="1212370"/>
                          </a:xfrm>
                          <a:custGeom>
                            <a:avLst/>
                            <a:gdLst>
                              <a:gd name="connsiteX0" fmla="*/ 723900 w 723900"/>
                              <a:gd name="connsiteY0" fmla="*/ 1085850 h 1228725"/>
                              <a:gd name="connsiteX1" fmla="*/ 723900 w 723900"/>
                              <a:gd name="connsiteY1" fmla="*/ 0 h 1228725"/>
                              <a:gd name="connsiteX2" fmla="*/ 0 w 723900"/>
                              <a:gd name="connsiteY2" fmla="*/ 1228725 h 1228725"/>
                              <a:gd name="connsiteX3" fmla="*/ 323850 w 723900"/>
                              <a:gd name="connsiteY3" fmla="*/ 685800 h 1228725"/>
                              <a:gd name="connsiteX4" fmla="*/ 714375 w 723900"/>
                              <a:gd name="connsiteY4" fmla="*/ 685800 h 1228725"/>
                              <a:gd name="connsiteX5" fmla="*/ 714375 w 723900"/>
                              <a:gd name="connsiteY5" fmla="*/ 685800 h 12287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23900" h="1228725">
                                <a:moveTo>
                                  <a:pt x="723900" y="1085850"/>
                                </a:moveTo>
                                <a:lnTo>
                                  <a:pt x="723900" y="0"/>
                                </a:lnTo>
                                <a:lnTo>
                                  <a:pt x="0" y="1228725"/>
                                </a:lnTo>
                                <a:lnTo>
                                  <a:pt x="323850" y="685800"/>
                                </a:lnTo>
                                <a:lnTo>
                                  <a:pt x="714375" y="685800"/>
                                </a:lnTo>
                                <a:lnTo>
                                  <a:pt x="714375" y="685800"/>
                                </a:lnTo>
                              </a:path>
                            </a:pathLst>
                          </a:custGeom>
                          <a:ln w="152400">
                            <a:solidFill>
                              <a:schemeClr val="accent5">
                                <a:lumMod val="75000"/>
                              </a:schemeClr>
                            </a:solidFill>
                          </a:ln>
                        </a:spPr>
                        <a:txSp>
                          <a:txBody>
                            <a:bodyPr rtlCol="0" anchor="ctr"/>
                            <a:lstStyle>
                              <a:lvl1pPr marL="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ru-RU" sz="110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sp>
                    </lc:lockedCanvas>
                  </a:graphicData>
                </a:graphic>
              </wp:anchor>
            </w:drawing>
          </w:r>
          <w:r w:rsidR="00B16ADA"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</w:tr>
    <w:tr w:rsidR="00B16ADA" w:rsidRPr="00B16ADA" w:rsidTr="00AF75D6">
      <w:trPr>
        <w:trHeight w:val="315"/>
      </w:trPr>
      <w:tc>
        <w:tcPr>
          <w:tcW w:w="250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0F0263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>
            <w:rPr>
              <w:rFonts w:ascii="Calibri" w:hAnsi="Calibri"/>
              <w:noProof/>
              <w:color w:val="000000"/>
              <w:sz w:val="24"/>
              <w:szCs w:val="24"/>
            </w:rPr>
            <w:drawing>
              <wp:anchor distT="6096" distB="9906" distL="114300" distR="115062" simplePos="0" relativeHeight="251656192" behindDoc="0" locked="0" layoutInCell="1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54229</wp:posOffset>
                </wp:positionV>
                <wp:extent cx="1390777" cy="1162177"/>
                <wp:effectExtent l="0" t="0" r="0" b="0"/>
                <wp:wrapNone/>
                <wp:docPr id="3" name="Овал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lockedCanvas">
                    <lc:lockedCanvas xmlns:lc="http://schemas.openxmlformats.org/drawingml/2006/lockedCanvas">
                      <a:nvGrpSpPr>
                        <a:cNvPr id="0" name=""/>
                        <a:cNvGrpSpPr/>
                      </a:nvGrpSpPr>
                      <a:grpSpPr>
                        <a:xfrm>
                          <a:off x="114300" y="3810000"/>
                          <a:ext cx="1228725" cy="1000125"/>
                          <a:chOff x="114300" y="3810000"/>
                          <a:chExt cx="1228725" cy="1000125"/>
                        </a:xfrm>
                      </a:grpSpPr>
                      <a:sp>
                        <a:nvSpPr>
                          <a:cNvPr id="18" name="Овал 17"/>
                          <a:cNvSpPr/>
                        </a:nvSpPr>
                        <a:spPr>
                          <a:xfrm>
                            <a:off x="2181045" y="3765610"/>
                            <a:ext cx="1211472" cy="988443"/>
                          </a:xfrm>
                          <a:prstGeom prst="ellipse">
                            <a:avLst/>
                          </a:prstGeom>
                          <a:solidFill>
                            <a:schemeClr val="accent5">
                              <a:lumMod val="75000"/>
                              <a:alpha val="0"/>
                            </a:schemeClr>
                          </a:solidFill>
                          <a:ln w="152400">
                            <a:solidFill>
                              <a:schemeClr val="accent5">
                                <a:lumMod val="75000"/>
                              </a:schemeClr>
                            </a:solidFill>
                          </a:ln>
                        </a:spPr>
                        <a:txSp>
                          <a:txBody>
                            <a:bodyPr rtlCol="0" anchor="ctr"/>
                            <a:lstStyle>
                              <a:lvl1pPr marL="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ru-RU" sz="1100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lc:lockedCanvas>
                  </a:graphicData>
                </a:graphic>
              </wp:anchor>
            </w:drawing>
          </w:r>
          <w:r w:rsidR="00B16ADA"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</w:tr>
    <w:tr w:rsidR="00B16ADA" w:rsidRPr="00B16ADA" w:rsidTr="00AF75D6">
      <w:trPr>
        <w:trHeight w:val="315"/>
      </w:trPr>
      <w:tc>
        <w:tcPr>
          <w:tcW w:w="250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0F0263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>
            <w:rPr>
              <w:rFonts w:ascii="Calibri" w:hAnsi="Calibri"/>
              <w:noProof/>
              <w:color w:val="000000"/>
              <w:sz w:val="24"/>
              <w:szCs w:val="24"/>
            </w:rPr>
            <w:drawing>
              <wp:anchor distT="6096" distB="8763" distL="114300" distR="114300" simplePos="0" relativeHeight="251658240" behindDoc="0" locked="0" layoutInCell="1" allowOverlap="1">
                <wp:simplePos x="0" y="0"/>
                <wp:positionH relativeFrom="column">
                  <wp:posOffset>63881</wp:posOffset>
                </wp:positionH>
                <wp:positionV relativeFrom="paragraph">
                  <wp:posOffset>145034</wp:posOffset>
                </wp:positionV>
                <wp:extent cx="723265" cy="600329"/>
                <wp:effectExtent l="6096" t="0" r="2794" b="0"/>
                <wp:wrapNone/>
                <wp:docPr id="2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lockedCanvas">
                    <lc:lockedCanvas xmlns:lc="http://schemas.openxmlformats.org/drawingml/2006/lockedCanvas">
                      <a:nvGrpSpPr>
                        <a:cNvPr id="0" name=""/>
                        <a:cNvGrpSpPr/>
                      </a:nvGrpSpPr>
                      <a:grpSpPr>
                        <a:xfrm>
                          <a:off x="1065721" y="4032591"/>
                          <a:ext cx="455044" cy="594940"/>
                          <a:chOff x="1065721" y="4032591"/>
                          <a:chExt cx="455044" cy="594940"/>
                        </a:xfrm>
                      </a:grpSpPr>
                      <a:sp>
                        <a:nvSpPr>
                          <a:cNvPr id="20" name="Прямоугольник 19"/>
                          <a:cNvSpPr/>
                        </a:nvSpPr>
                        <a:spPr>
                          <a:xfrm>
                            <a:off x="3118089" y="3985865"/>
                            <a:ext cx="449293" cy="5879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a:spPr>
                        <a:txSp>
                          <a:txBody>
                            <a:bodyPr rtlCol="0" anchor="ctr"/>
                            <a:lstStyle>
                              <a:lvl1pPr marL="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indent="0">
                                <a:defRPr sz="11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ru-RU" sz="1100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lc:lockedCanvas>
                  </a:graphicData>
                </a:graphic>
              </wp:anchor>
            </w:drawing>
          </w:r>
          <w:r w:rsidR="00B16ADA"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</w:tr>
    <w:tr w:rsidR="00B16ADA" w:rsidRPr="00B16ADA" w:rsidTr="00AF75D6">
      <w:trPr>
        <w:trHeight w:val="315"/>
      </w:trPr>
      <w:tc>
        <w:tcPr>
          <w:tcW w:w="250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0F0263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>
            <w:rPr>
              <w:rFonts w:ascii="Calibri" w:hAnsi="Calibri"/>
              <w:noProof/>
              <w:color w:val="000000"/>
              <w:sz w:val="24"/>
              <w:szCs w:val="24"/>
            </w:rPr>
            <w:drawing>
              <wp:anchor distT="6096" distB="2667" distL="114300" distR="115951" simplePos="0" relativeHeight="251659264" behindDoc="0" locked="0" layoutInCell="1" allowOverlap="1">
                <wp:simplePos x="0" y="0"/>
                <wp:positionH relativeFrom="column">
                  <wp:posOffset>111506</wp:posOffset>
                </wp:positionH>
                <wp:positionV relativeFrom="paragraph">
                  <wp:posOffset>3429</wp:posOffset>
                </wp:positionV>
                <wp:extent cx="574675" cy="447548"/>
                <wp:effectExtent l="6096" t="0" r="0" b="0"/>
                <wp:wrapNone/>
                <wp:docPr id="1" name="Поли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lockedCanvas">
                    <lc:lockedCanvas xmlns:lc="http://schemas.openxmlformats.org/drawingml/2006/lockedCanvas">
                      <a:nvGrpSpPr>
                        <a:cNvPr id="0" name=""/>
                        <a:cNvGrpSpPr/>
                      </a:nvGrpSpPr>
                      <a:grpSpPr>
                        <a:xfrm>
                          <a:off x="1083864" y="4162243"/>
                          <a:ext cx="405493" cy="288369"/>
                          <a:chOff x="1083864" y="4162243"/>
                          <a:chExt cx="405493" cy="288369"/>
                        </a:xfrm>
                      </a:grpSpPr>
                      <a:sp>
                        <a:nvSpPr>
                          <a:cNvPr id="21" name="Полилиния 20"/>
                          <a:cNvSpPr/>
                        </a:nvSpPr>
                        <a:spPr>
                          <a:xfrm>
                            <a:off x="1069487" y="4115517"/>
                            <a:ext cx="399742" cy="283696"/>
                          </a:xfrm>
                          <a:custGeom>
                            <a:avLst/>
                            <a:gdLst>
                              <a:gd name="connsiteX0" fmla="*/ 0 w 403678"/>
                              <a:gd name="connsiteY0" fmla="*/ 0 h 290286"/>
                              <a:gd name="connsiteX1" fmla="*/ 213178 w 403678"/>
                              <a:gd name="connsiteY1" fmla="*/ 0 h 290286"/>
                              <a:gd name="connsiteX2" fmla="*/ 213178 w 403678"/>
                              <a:gd name="connsiteY2" fmla="*/ 290286 h 290286"/>
                              <a:gd name="connsiteX3" fmla="*/ 213178 w 403678"/>
                              <a:gd name="connsiteY3" fmla="*/ 0 h 290286"/>
                              <a:gd name="connsiteX4" fmla="*/ 403678 w 403678"/>
                              <a:gd name="connsiteY4" fmla="*/ 0 h 290286"/>
                              <a:gd name="connsiteX5" fmla="*/ 403678 w 403678"/>
                              <a:gd name="connsiteY5" fmla="*/ 0 h 2902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403678" h="290286">
                                <a:moveTo>
                                  <a:pt x="0" y="0"/>
                                </a:moveTo>
                                <a:lnTo>
                                  <a:pt x="213178" y="0"/>
                                </a:lnTo>
                                <a:lnTo>
                                  <a:pt x="213178" y="290286"/>
                                </a:lnTo>
                                <a:lnTo>
                                  <a:pt x="213178" y="0"/>
                                </a:lnTo>
                                <a:lnTo>
                                  <a:pt x="403678" y="0"/>
                                </a:lnTo>
                                <a:lnTo>
                                  <a:pt x="403678" y="0"/>
                                </a:lnTo>
                              </a:path>
                            </a:pathLst>
                          </a:custGeom>
                          <a:ln w="152400" cap="rnd">
                            <a:solidFill>
                              <a:schemeClr val="accent5">
                                <a:lumMod val="75000"/>
                              </a:schemeClr>
                            </a:solidFill>
                          </a:ln>
                        </a:spPr>
                        <a:txSp>
                          <a:txBody>
                            <a:bodyPr rtlCol="0" anchor="ctr"/>
                            <a:lstStyle>
                              <a:lvl1pPr marL="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indent="0">
                                <a:defRPr sz="11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ru-RU" sz="110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sp>
                    </lc:lockedCanvas>
                  </a:graphicData>
                </a:graphic>
              </wp:anchor>
            </w:drawing>
          </w:r>
          <w:r w:rsidR="00B16ADA"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</w:tr>
    <w:tr w:rsidR="00B16ADA" w:rsidRPr="00B16ADA" w:rsidTr="00AF75D6">
      <w:trPr>
        <w:trHeight w:val="315"/>
      </w:trPr>
      <w:tc>
        <w:tcPr>
          <w:tcW w:w="250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</w:tr>
    <w:tr w:rsidR="00B16ADA" w:rsidRPr="00B16ADA" w:rsidTr="00AF75D6">
      <w:trPr>
        <w:trHeight w:val="315"/>
      </w:trPr>
      <w:tc>
        <w:tcPr>
          <w:tcW w:w="250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</w:tr>
    <w:tr w:rsidR="00B16ADA" w:rsidRPr="00B16ADA" w:rsidTr="00AF75D6">
      <w:trPr>
        <w:trHeight w:val="315"/>
      </w:trPr>
      <w:tc>
        <w:tcPr>
          <w:tcW w:w="250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</w:tr>
    <w:tr w:rsidR="00B16ADA" w:rsidRPr="00B16ADA" w:rsidTr="00AF75D6">
      <w:trPr>
        <w:trHeight w:val="80"/>
      </w:trPr>
      <w:tc>
        <w:tcPr>
          <w:tcW w:w="250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  <w:tc>
        <w:tcPr>
          <w:tcW w:w="356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ind w:left="-1134" w:firstLine="1134"/>
            <w:rPr>
              <w:rFonts w:ascii="Calibri" w:hAnsi="Calibri"/>
              <w:color w:val="000000"/>
              <w:sz w:val="24"/>
              <w:szCs w:val="24"/>
            </w:rPr>
          </w:pPr>
          <w:r w:rsidRPr="00B16ADA">
            <w:rPr>
              <w:rFonts w:ascii="Calibri" w:hAnsi="Calibri"/>
              <w:color w:val="000000"/>
              <w:sz w:val="24"/>
              <w:szCs w:val="24"/>
            </w:rPr>
            <w:t> </w:t>
          </w:r>
        </w:p>
      </w:tc>
    </w:tr>
  </w:tbl>
  <w:tbl>
    <w:tblPr>
      <w:tblpPr w:leftFromText="180" w:rightFromText="180" w:vertAnchor="text" w:horzAnchor="margin" w:tblpY="-9310"/>
      <w:tblOverlap w:val="never"/>
      <w:tblW w:w="0" w:type="auto"/>
      <w:tblCellSpacing w:w="0" w:type="dxa"/>
      <w:tblCellMar>
        <w:left w:w="0" w:type="dxa"/>
        <w:right w:w="0" w:type="dxa"/>
      </w:tblCellMar>
      <w:tblLook w:val="04A0"/>
    </w:tblPr>
    <w:tblGrid>
      <w:gridCol w:w="7388"/>
    </w:tblGrid>
    <w:tr w:rsidR="00B16ADA" w:rsidRPr="00B16ADA" w:rsidTr="00C92AD6">
      <w:trPr>
        <w:trHeight w:val="2758"/>
        <w:tblCellSpacing w:w="0" w:type="dxa"/>
      </w:trPr>
      <w:tc>
        <w:tcPr>
          <w:tcW w:w="7388" w:type="dxa"/>
          <w:tcBorders>
            <w:top w:val="nil"/>
            <w:left w:val="nil"/>
            <w:bottom w:val="nil"/>
            <w:right w:val="nil"/>
          </w:tcBorders>
          <w:shd w:val="clear" w:color="000000" w:fill="FFFFFF"/>
          <w:noWrap/>
          <w:vAlign w:val="bottom"/>
          <w:hideMark/>
        </w:tcPr>
        <w:p w:rsidR="00B16ADA" w:rsidRPr="00B16ADA" w:rsidRDefault="00B16ADA" w:rsidP="00B16ADA">
          <w:pPr>
            <w:spacing w:line="180" w:lineRule="atLeast"/>
            <w:jc w:val="center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B16ADA">
            <w:rPr>
              <w:rFonts w:ascii="Times New Roman" w:hAnsi="Times New Roman"/>
              <w:b/>
              <w:bCs/>
              <w:sz w:val="28"/>
              <w:szCs w:val="28"/>
            </w:rPr>
            <w:t>Общество с ограниченной ответственностью</w:t>
          </w:r>
        </w:p>
        <w:p w:rsidR="00B16ADA" w:rsidRPr="00B16ADA" w:rsidRDefault="00B16ADA" w:rsidP="00B16ADA">
          <w:pPr>
            <w:spacing w:line="180" w:lineRule="atLeast"/>
            <w:jc w:val="center"/>
            <w:rPr>
              <w:rFonts w:ascii="Times New Roman" w:hAnsi="Times New Roman"/>
              <w:b/>
              <w:bCs/>
              <w:sz w:val="36"/>
              <w:szCs w:val="36"/>
            </w:rPr>
          </w:pPr>
          <w:r w:rsidRPr="00B16ADA">
            <w:rPr>
              <w:rFonts w:ascii="Times New Roman" w:hAnsi="Times New Roman"/>
              <w:b/>
              <w:bCs/>
              <w:sz w:val="36"/>
              <w:szCs w:val="36"/>
            </w:rPr>
            <w:t>"Ассоциация строительных технологий"</w:t>
          </w:r>
        </w:p>
        <w:p w:rsidR="00B16ADA" w:rsidRPr="00B16ADA" w:rsidRDefault="00B16ADA" w:rsidP="00B16ADA">
          <w:pPr>
            <w:spacing w:line="180" w:lineRule="atLeast"/>
            <w:jc w:val="center"/>
            <w:rPr>
              <w:rFonts w:ascii="Times New Roman" w:hAnsi="Times New Roman"/>
              <w:b/>
              <w:bCs/>
              <w:sz w:val="40"/>
              <w:szCs w:val="40"/>
            </w:rPr>
          </w:pPr>
          <w:r w:rsidRPr="00B16ADA">
            <w:rPr>
              <w:rFonts w:ascii="Times New Roman" w:hAnsi="Times New Roman"/>
              <w:b/>
              <w:bCs/>
              <w:sz w:val="40"/>
              <w:szCs w:val="40"/>
            </w:rPr>
            <w:t>(ООО “АСТ“)</w:t>
          </w:r>
        </w:p>
        <w:p w:rsidR="00B16ADA" w:rsidRPr="00B16ADA" w:rsidRDefault="00B16ADA" w:rsidP="00B16ADA">
          <w:pPr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B16ADA">
            <w:rPr>
              <w:rFonts w:ascii="Times New Roman" w:hAnsi="Times New Roman"/>
              <w:b/>
              <w:bCs/>
              <w:sz w:val="24"/>
              <w:szCs w:val="24"/>
            </w:rPr>
            <w:t>ИНН 7802719850, КПП 780201001</w:t>
          </w:r>
        </w:p>
        <w:p w:rsidR="00B16ADA" w:rsidRPr="00B16ADA" w:rsidRDefault="00B16ADA" w:rsidP="00B16ADA">
          <w:pPr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B16ADA">
            <w:rPr>
              <w:rFonts w:ascii="Times New Roman" w:hAnsi="Times New Roman"/>
              <w:b/>
              <w:bCs/>
              <w:sz w:val="24"/>
              <w:szCs w:val="24"/>
            </w:rPr>
            <w:t>194044 г. Санкт-Петербург, пр. Большой Сампсониевский,                 дом 55, лит.А пом.9</w:t>
          </w:r>
        </w:p>
        <w:p w:rsidR="00B16ADA" w:rsidRPr="00B16ADA" w:rsidRDefault="00B16ADA" w:rsidP="00B16ADA">
          <w:pPr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B16ADA">
            <w:rPr>
              <w:rFonts w:ascii="Times New Roman" w:hAnsi="Times New Roman"/>
              <w:b/>
              <w:bCs/>
              <w:sz w:val="24"/>
              <w:szCs w:val="24"/>
            </w:rPr>
            <w:t>тел/факс 333-02-09</w:t>
          </w:r>
        </w:p>
        <w:p w:rsidR="00B16ADA" w:rsidRPr="00B16ADA" w:rsidRDefault="00B16ADA" w:rsidP="00B16ADA">
          <w:pPr>
            <w:jc w:val="center"/>
            <w:rPr>
              <w:rFonts w:ascii="Calibri" w:hAnsi="Calibri"/>
              <w:color w:val="000000"/>
              <w:sz w:val="24"/>
              <w:szCs w:val="24"/>
            </w:rPr>
          </w:pPr>
        </w:p>
      </w:tc>
    </w:tr>
  </w:tbl>
  <w:p w:rsidR="00B16ADA" w:rsidRPr="00B16ADA" w:rsidRDefault="00B16ADA" w:rsidP="00B16AD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B16ADA"/>
    <w:rsid w:val="00007E74"/>
    <w:rsid w:val="000D3B2C"/>
    <w:rsid w:val="000D71A6"/>
    <w:rsid w:val="000F0263"/>
    <w:rsid w:val="00123141"/>
    <w:rsid w:val="00130E7E"/>
    <w:rsid w:val="00166407"/>
    <w:rsid w:val="00187A11"/>
    <w:rsid w:val="001A6AF4"/>
    <w:rsid w:val="001C5DB9"/>
    <w:rsid w:val="002163A9"/>
    <w:rsid w:val="00293F59"/>
    <w:rsid w:val="002C23B3"/>
    <w:rsid w:val="003424E2"/>
    <w:rsid w:val="004039DF"/>
    <w:rsid w:val="0041567D"/>
    <w:rsid w:val="00443965"/>
    <w:rsid w:val="004720DB"/>
    <w:rsid w:val="004B38CB"/>
    <w:rsid w:val="00504ECF"/>
    <w:rsid w:val="0056207C"/>
    <w:rsid w:val="005A6F89"/>
    <w:rsid w:val="005C050D"/>
    <w:rsid w:val="005D089B"/>
    <w:rsid w:val="005E41EC"/>
    <w:rsid w:val="00645434"/>
    <w:rsid w:val="00675519"/>
    <w:rsid w:val="00721465"/>
    <w:rsid w:val="00721FB7"/>
    <w:rsid w:val="007B0764"/>
    <w:rsid w:val="007E49CB"/>
    <w:rsid w:val="00815490"/>
    <w:rsid w:val="00845747"/>
    <w:rsid w:val="008C4D70"/>
    <w:rsid w:val="008D6B04"/>
    <w:rsid w:val="009175F3"/>
    <w:rsid w:val="00943A43"/>
    <w:rsid w:val="00964FC5"/>
    <w:rsid w:val="00975C41"/>
    <w:rsid w:val="00A06588"/>
    <w:rsid w:val="00A4642D"/>
    <w:rsid w:val="00AA51E5"/>
    <w:rsid w:val="00AB404F"/>
    <w:rsid w:val="00AF4138"/>
    <w:rsid w:val="00AF5F90"/>
    <w:rsid w:val="00AF75D6"/>
    <w:rsid w:val="00B16ADA"/>
    <w:rsid w:val="00BA38A2"/>
    <w:rsid w:val="00C236DD"/>
    <w:rsid w:val="00C92AD6"/>
    <w:rsid w:val="00CF7307"/>
    <w:rsid w:val="00D439C3"/>
    <w:rsid w:val="00DA17B5"/>
    <w:rsid w:val="00DA45FD"/>
    <w:rsid w:val="00DA4B3A"/>
    <w:rsid w:val="00E161A9"/>
    <w:rsid w:val="00E63DD2"/>
    <w:rsid w:val="00ED5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ADA"/>
    <w:rPr>
      <w:rFonts w:ascii="Cyrvetica" w:eastAsia="Times New Roman" w:hAnsi="Cyrveti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AD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B16ADA"/>
  </w:style>
  <w:style w:type="paragraph" w:styleId="a5">
    <w:name w:val="footer"/>
    <w:basedOn w:val="a"/>
    <w:link w:val="a6"/>
    <w:uiPriority w:val="99"/>
    <w:unhideWhenUsed/>
    <w:rsid w:val="00B16AD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B16ADA"/>
  </w:style>
  <w:style w:type="paragraph" w:styleId="a7">
    <w:name w:val="Balloon Text"/>
    <w:basedOn w:val="a"/>
    <w:link w:val="a8"/>
    <w:uiPriority w:val="99"/>
    <w:semiHidden/>
    <w:unhideWhenUsed/>
    <w:rsid w:val="00B16ADA"/>
    <w:rPr>
      <w:rFonts w:ascii="Tahoma" w:eastAsia="Calibr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B16A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Долганичев</cp:lastModifiedBy>
  <cp:revision>8</cp:revision>
  <cp:lastPrinted>2010-08-24T07:41:00Z</cp:lastPrinted>
  <dcterms:created xsi:type="dcterms:W3CDTF">2012-04-23T13:01:00Z</dcterms:created>
  <dcterms:modified xsi:type="dcterms:W3CDTF">2012-04-25T09:27:00Z</dcterms:modified>
</cp:coreProperties>
</file>